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964" w:rsidRPr="00106089" w:rsidRDefault="00106089" w:rsidP="0010608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06089">
        <w:rPr>
          <w:rFonts w:ascii="標楷體" w:eastAsia="標楷體" w:hAnsi="標楷體" w:hint="eastAsia"/>
          <w:b/>
          <w:sz w:val="32"/>
          <w:szCs w:val="32"/>
        </w:rPr>
        <w:t>申請表暨營運計畫書</w:t>
      </w:r>
    </w:p>
    <w:tbl>
      <w:tblPr>
        <w:tblStyle w:val="af5"/>
        <w:tblW w:w="9782" w:type="dxa"/>
        <w:jc w:val="center"/>
        <w:tblLook w:val="04A0" w:firstRow="1" w:lastRow="0" w:firstColumn="1" w:lastColumn="0" w:noHBand="0" w:noVBand="1"/>
      </w:tblPr>
      <w:tblGrid>
        <w:gridCol w:w="2263"/>
        <w:gridCol w:w="3119"/>
        <w:gridCol w:w="1983"/>
        <w:gridCol w:w="2417"/>
      </w:tblGrid>
      <w:tr w:rsidR="00F37964">
        <w:trPr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F37964" w:rsidRDefault="001422DD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  本  資  料</w:t>
            </w:r>
          </w:p>
        </w:tc>
      </w:tr>
      <w:tr w:rsidR="00F37964">
        <w:trPr>
          <w:trHeight w:val="618"/>
          <w:jc w:val="center"/>
        </w:trPr>
        <w:tc>
          <w:tcPr>
            <w:tcW w:w="9781" w:type="dxa"/>
            <w:gridSpan w:val="4"/>
            <w:shd w:val="clear" w:color="auto" w:fill="auto"/>
            <w:vAlign w:val="center"/>
          </w:tcPr>
          <w:p w:rsidR="00F37964" w:rsidRDefault="001422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□自然人【一般民眾(□本國人□新住民)□原住民□身心障礙者】□公司行號</w:t>
            </w:r>
          </w:p>
        </w:tc>
      </w:tr>
      <w:tr w:rsidR="00F37964">
        <w:trPr>
          <w:trHeight w:val="618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姓名(公司行號)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37964" w:rsidRDefault="00F37964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F37964" w:rsidRDefault="00106089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身分證字號(統一編號)</w:t>
            </w:r>
            <w:r w:rsidR="001422D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37964" w:rsidRPr="00106089" w:rsidRDefault="00F37964" w:rsidP="001060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7964">
        <w:trPr>
          <w:trHeight w:val="576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    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37964" w:rsidRDefault="00F37964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F37964" w:rsidRDefault="00106089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生日(公司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行號免填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37964" w:rsidRDefault="00F37964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7964">
        <w:trPr>
          <w:trHeight w:val="626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519" w:type="dxa"/>
            <w:gridSpan w:val="3"/>
            <w:shd w:val="clear" w:color="auto" w:fill="auto"/>
            <w:vAlign w:val="center"/>
          </w:tcPr>
          <w:p w:rsidR="00F37964" w:rsidRDefault="00F37964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7964">
        <w:trPr>
          <w:trHeight w:val="626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戶籍地址/公司設立地址</w:t>
            </w:r>
          </w:p>
        </w:tc>
        <w:tc>
          <w:tcPr>
            <w:tcW w:w="7519" w:type="dxa"/>
            <w:gridSpan w:val="3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□同上</w:t>
            </w:r>
          </w:p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</w:t>
            </w:r>
          </w:p>
        </w:tc>
      </w:tr>
      <w:tr w:rsidR="00F37964">
        <w:trPr>
          <w:trHeight w:val="61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7519" w:type="dxa"/>
            <w:gridSpan w:val="3"/>
            <w:shd w:val="clear" w:color="auto" w:fill="auto"/>
            <w:vAlign w:val="center"/>
          </w:tcPr>
          <w:p w:rsidR="00F37964" w:rsidRDefault="00F37964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7964">
        <w:trPr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攤  位  基  本  資  料</w:t>
            </w:r>
          </w:p>
        </w:tc>
      </w:tr>
      <w:tr w:rsidR="00F37964">
        <w:trPr>
          <w:trHeight w:val="724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市場名稱</w:t>
            </w:r>
          </w:p>
        </w:tc>
        <w:tc>
          <w:tcPr>
            <w:tcW w:w="7519" w:type="dxa"/>
            <w:gridSpan w:val="3"/>
            <w:shd w:val="clear" w:color="auto" w:fill="auto"/>
            <w:vAlign w:val="center"/>
          </w:tcPr>
          <w:p w:rsidR="00F37964" w:rsidRDefault="00F37964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7964">
        <w:trPr>
          <w:trHeight w:val="712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攤位名稱</w:t>
            </w:r>
          </w:p>
        </w:tc>
        <w:tc>
          <w:tcPr>
            <w:tcW w:w="7519" w:type="dxa"/>
            <w:gridSpan w:val="3"/>
            <w:shd w:val="clear" w:color="auto" w:fill="auto"/>
            <w:vAlign w:val="bottom"/>
          </w:tcPr>
          <w:p w:rsidR="00F37964" w:rsidRDefault="001422DD">
            <w:pPr>
              <w:pStyle w:val="af"/>
              <w:spacing w:line="400" w:lineRule="exac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(攤位編號_______________)</w:t>
            </w:r>
          </w:p>
        </w:tc>
      </w:tr>
      <w:tr w:rsidR="00F37964">
        <w:trPr>
          <w:trHeight w:val="51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業    種</w:t>
            </w:r>
          </w:p>
        </w:tc>
        <w:tc>
          <w:tcPr>
            <w:tcW w:w="7519" w:type="dxa"/>
            <w:gridSpan w:val="3"/>
            <w:shd w:val="clear" w:color="auto" w:fill="auto"/>
          </w:tcPr>
          <w:p w:rsidR="00F37964" w:rsidRDefault="001422DD">
            <w:pPr>
              <w:pStyle w:val="af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農產品類  □ 雜貨類  □ 百貨類  □ 飲食類</w:t>
            </w:r>
          </w:p>
          <w:p w:rsidR="00F37964" w:rsidRDefault="001422DD">
            <w:pPr>
              <w:pStyle w:val="af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＿＿＿＿＿＿＿＿＿＿＿＿　</w:t>
            </w:r>
          </w:p>
        </w:tc>
      </w:tr>
      <w:tr w:rsidR="00F37964">
        <w:trPr>
          <w:trHeight w:val="269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　請　內　容</w:t>
            </w:r>
          </w:p>
        </w:tc>
      </w:tr>
      <w:tr w:rsidR="00F37964">
        <w:trPr>
          <w:trHeight w:val="4194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經營特色</w:t>
            </w:r>
          </w:p>
        </w:tc>
        <w:tc>
          <w:tcPr>
            <w:tcW w:w="7519" w:type="dxa"/>
            <w:gridSpan w:val="3"/>
            <w:shd w:val="clear" w:color="auto" w:fill="auto"/>
          </w:tcPr>
          <w:p w:rsidR="00F37964" w:rsidRDefault="001422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(請自行描述，無格式限制)</w:t>
            </w:r>
          </w:p>
        </w:tc>
      </w:tr>
      <w:tr w:rsidR="00F37964">
        <w:trPr>
          <w:trHeight w:val="2686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回饋計畫</w:t>
            </w:r>
          </w:p>
        </w:tc>
        <w:tc>
          <w:tcPr>
            <w:tcW w:w="7519" w:type="dxa"/>
            <w:gridSpan w:val="3"/>
            <w:shd w:val="clear" w:color="auto" w:fill="auto"/>
          </w:tcPr>
          <w:p w:rsidR="00F37964" w:rsidRDefault="001422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(請自行描述，無格式限制)</w:t>
            </w:r>
          </w:p>
        </w:tc>
      </w:tr>
      <w:tr w:rsidR="00F37964" w:rsidTr="001422DD">
        <w:trPr>
          <w:trHeight w:val="5077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品牌設計</w:t>
            </w:r>
          </w:p>
        </w:tc>
        <w:tc>
          <w:tcPr>
            <w:tcW w:w="7519" w:type="dxa"/>
            <w:gridSpan w:val="3"/>
            <w:shd w:val="clear" w:color="auto" w:fill="auto"/>
          </w:tcPr>
          <w:p w:rsidR="00F37964" w:rsidRDefault="001422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(請自行描述，無格式限制)</w:t>
            </w:r>
          </w:p>
        </w:tc>
      </w:tr>
      <w:tr w:rsidR="00F37964">
        <w:trPr>
          <w:trHeight w:val="552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設備投資</w:t>
            </w:r>
          </w:p>
        </w:tc>
        <w:tc>
          <w:tcPr>
            <w:tcW w:w="7519" w:type="dxa"/>
            <w:gridSpan w:val="3"/>
            <w:shd w:val="clear" w:color="auto" w:fill="auto"/>
          </w:tcPr>
          <w:p w:rsidR="00F37964" w:rsidRDefault="001422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(請自行描述，無格式限制)</w:t>
            </w:r>
          </w:p>
        </w:tc>
      </w:tr>
      <w:tr w:rsidR="00F37964">
        <w:trPr>
          <w:trHeight w:val="96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投標金額</w:t>
            </w:r>
          </w:p>
        </w:tc>
        <w:tc>
          <w:tcPr>
            <w:tcW w:w="7519" w:type="dxa"/>
            <w:gridSpan w:val="3"/>
            <w:shd w:val="clear" w:color="auto" w:fill="auto"/>
            <w:vAlign w:val="center"/>
          </w:tcPr>
          <w:p w:rsidR="00F37964" w:rsidRDefault="001422DD">
            <w:pPr>
              <w:pStyle w:val="af"/>
              <w:spacing w:line="40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  <w:t>投標金額：___________元   (原核定使用費________元)</w:t>
            </w:r>
          </w:p>
        </w:tc>
      </w:tr>
      <w:tr w:rsidR="00F37964">
        <w:trPr>
          <w:trHeight w:val="12892"/>
          <w:jc w:val="center"/>
        </w:trPr>
        <w:tc>
          <w:tcPr>
            <w:tcW w:w="9781" w:type="dxa"/>
            <w:gridSpan w:val="4"/>
            <w:shd w:val="clear" w:color="auto" w:fill="auto"/>
          </w:tcPr>
          <w:p w:rsidR="00F37964" w:rsidRDefault="001422DD">
            <w:pPr>
              <w:spacing w:line="5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lastRenderedPageBreak/>
              <w:t>注意事項：</w:t>
            </w:r>
          </w:p>
          <w:p w:rsidR="00F37964" w:rsidRDefault="001422DD">
            <w:pPr>
              <w:pStyle w:val="af"/>
              <w:numPr>
                <w:ilvl w:val="2"/>
                <w:numId w:val="1"/>
              </w:numPr>
              <w:spacing w:line="420" w:lineRule="exact"/>
              <w:ind w:left="1134" w:hanging="6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本計畫之零售物品攤(鋪)位分類為農產品類、雜貨類、百貨類、飲食類及其他經市場處核准者，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市場處得視各公有市場特性，個別規範區位配置及營業種類。</w:t>
            </w:r>
          </w:p>
          <w:p w:rsidR="00F37964" w:rsidRDefault="001422DD">
            <w:pPr>
              <w:pStyle w:val="af"/>
              <w:numPr>
                <w:ilvl w:val="2"/>
                <w:numId w:val="1"/>
              </w:numPr>
              <w:spacing w:line="420" w:lineRule="exact"/>
              <w:ind w:left="1134" w:hanging="6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申請人所送申請文件經收件後，將由管理員取得市場自治組織初步意見，再由市場處辦理初審，初審未符合本計畫規定者，經通知於7日內補正，逾期未補正者，視同放棄資格。</w:t>
            </w:r>
          </w:p>
          <w:p w:rsidR="00F37964" w:rsidRDefault="001422DD">
            <w:pPr>
              <w:pStyle w:val="af"/>
              <w:numPr>
                <w:ilvl w:val="2"/>
                <w:numId w:val="1"/>
              </w:numPr>
              <w:spacing w:line="420" w:lineRule="exact"/>
              <w:ind w:left="1134" w:hanging="6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申請人所送申請文件經初審合格後，為公平各申請人之身分別，原則依一般民眾、原住民及身心障礙者分組評選，市場處得依實際狀況調整之。經入選之攤商同意依委員建議及市場處輔導調整。</w:t>
            </w:r>
          </w:p>
          <w:p w:rsidR="00F37964" w:rsidRDefault="001422DD">
            <w:pPr>
              <w:pStyle w:val="af"/>
              <w:numPr>
                <w:ilvl w:val="2"/>
                <w:numId w:val="1"/>
              </w:numPr>
              <w:spacing w:line="420" w:lineRule="exact"/>
              <w:ind w:left="1134" w:hanging="6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經評選後由最高分申請人辦理簽訂契約作業，並自</w:t>
            </w:r>
            <w:proofErr w:type="gramStart"/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簽訂日次月</w:t>
            </w:r>
            <w:proofErr w:type="gramEnd"/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起生效，倘最高分申請人放棄簽約，得由次高分者遞補簽訂契約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，但新設市場，則由最高分申請人優先選位，俟市場處核定後，繳納履約保證金辦理簽定契約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。</w:t>
            </w:r>
          </w:p>
          <w:p w:rsidR="00F37964" w:rsidRDefault="001422DD">
            <w:pPr>
              <w:pStyle w:val="af"/>
              <w:numPr>
                <w:ilvl w:val="2"/>
                <w:numId w:val="1"/>
              </w:numPr>
              <w:spacing w:line="420" w:lineRule="exact"/>
              <w:ind w:left="1134" w:hanging="6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經營期間本市市場處將不定期進行評核，由委員會派員現場評核營運情形，如查未依營運計畫書審核通過之內容投入營運者，即應接受市場處輔導並限期改善，</w:t>
            </w:r>
            <w:proofErr w:type="gramStart"/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倘拒不</w:t>
            </w:r>
            <w:proofErr w:type="gramEnd"/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接受輔導或屆期仍未改善完成，將提前終止契約並收回攤位，評核次數以2次為原則。</w:t>
            </w:r>
          </w:p>
          <w:p w:rsidR="00F37964" w:rsidRDefault="001422DD">
            <w:pPr>
              <w:pStyle w:val="af"/>
              <w:numPr>
                <w:ilvl w:val="2"/>
                <w:numId w:val="1"/>
              </w:numPr>
              <w:spacing w:line="420" w:lineRule="exact"/>
              <w:ind w:left="1134" w:hanging="6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申請之攤(鋪)位使用應與申請書計畫相符，且不得作倉庫使用或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堆置非販賣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用之其他物品。</w:t>
            </w:r>
          </w:p>
          <w:p w:rsidR="00F37964" w:rsidRDefault="001422DD">
            <w:pPr>
              <w:pStyle w:val="af"/>
              <w:numPr>
                <w:ilvl w:val="2"/>
                <w:numId w:val="1"/>
              </w:numPr>
              <w:spacing w:line="420" w:lineRule="exact"/>
              <w:ind w:left="1134" w:hanging="6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經營期間應利用原有設備營業，不得任意變更位置、規格及營業種類。如需增加裝置或設備時，應事先繪製圖說敘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明理由並取得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所屬市場自治組織書面意見，報經市場處同意後，始得添置。申請變更營業種類者，應符合分區分類原則，提送營運計畫書送委員會審查，經委員會審核通過始得變更。</w:t>
            </w:r>
          </w:p>
          <w:p w:rsidR="00F37964" w:rsidRDefault="001422DD">
            <w:pPr>
              <w:pStyle w:val="af"/>
              <w:numPr>
                <w:ilvl w:val="2"/>
                <w:numId w:val="1"/>
              </w:numPr>
              <w:spacing w:line="420" w:lineRule="exact"/>
              <w:ind w:left="1134" w:hanging="6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本案計畫係提供場內設施完善且具成本扣抵優惠攤(鋪)位，吸納優質攤商進駐市場，使用人除市場處開立繳納使用費外，仍應須繳納自治組織管理費、清潔費及水電費等費用。</w:t>
            </w:r>
          </w:p>
          <w:p w:rsidR="00F37964" w:rsidRDefault="001422DD">
            <w:pPr>
              <w:pStyle w:val="af"/>
              <w:numPr>
                <w:ilvl w:val="2"/>
                <w:numId w:val="1"/>
              </w:numPr>
              <w:spacing w:line="420" w:lineRule="exact"/>
              <w:ind w:left="1134" w:hanging="6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如有違反「零售市場管理條例」、「新北市公有零售市場攤鋪位設置管理辦法」或「各公有市場公約」等相關法令或約定者，市場處得隨時取消收費優惠並依規定辦理。</w:t>
            </w:r>
          </w:p>
          <w:p w:rsidR="00F37964" w:rsidRDefault="001422DD">
            <w:pPr>
              <w:pStyle w:val="af"/>
              <w:spacing w:line="400" w:lineRule="exact"/>
              <w:ind w:left="132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我已詳細閱讀並同意以上規定。簽名：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   </w:t>
            </w:r>
          </w:p>
        </w:tc>
      </w:tr>
    </w:tbl>
    <w:p w:rsidR="00F37964" w:rsidRDefault="00F379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kern w:val="0"/>
          <w:szCs w:val="24"/>
        </w:rPr>
      </w:pPr>
    </w:p>
    <w:p w:rsidR="00F37964" w:rsidRDefault="00F37964">
      <w:pPr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:rsidR="00F37964" w:rsidRDefault="001422D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kern w:val="0"/>
          <w:sz w:val="36"/>
          <w:szCs w:val="36"/>
        </w:rPr>
        <w:t>新北市現代化市場攤位標租試辦計畫</w:t>
      </w:r>
      <w:r>
        <w:rPr>
          <w:rFonts w:ascii="標楷體" w:eastAsia="標楷體" w:hAnsi="標楷體"/>
          <w:b/>
          <w:sz w:val="36"/>
          <w:szCs w:val="36"/>
        </w:rPr>
        <w:t>評分表</w:t>
      </w:r>
    </w:p>
    <w:tbl>
      <w:tblPr>
        <w:tblW w:w="11012" w:type="dxa"/>
        <w:jc w:val="center"/>
        <w:tblLook w:val="01E0" w:firstRow="1" w:lastRow="1" w:firstColumn="1" w:lastColumn="1" w:noHBand="0" w:noVBand="0"/>
      </w:tblPr>
      <w:tblGrid>
        <w:gridCol w:w="1080"/>
        <w:gridCol w:w="892"/>
        <w:gridCol w:w="547"/>
        <w:gridCol w:w="1897"/>
        <w:gridCol w:w="2269"/>
        <w:gridCol w:w="2080"/>
        <w:gridCol w:w="2247"/>
      </w:tblGrid>
      <w:tr w:rsidR="00F37964">
        <w:trPr>
          <w:trHeight w:val="319"/>
          <w:jc w:val="center"/>
        </w:trPr>
        <w:tc>
          <w:tcPr>
            <w:tcW w:w="92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類別</w:t>
            </w:r>
          </w:p>
        </w:tc>
        <w:tc>
          <w:tcPr>
            <w:tcW w:w="90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37964" w:rsidRDefault="001422DD">
            <w:pPr>
              <w:snapToGrid w:val="0"/>
              <w:spacing w:line="500" w:lineRule="exact"/>
              <w:ind w:left="-14" w:hanging="17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56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37964" w:rsidRDefault="001422DD">
            <w:pPr>
              <w:snapToGrid w:val="0"/>
              <w:spacing w:line="500" w:lineRule="exact"/>
              <w:ind w:left="-204" w:right="-247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比重</w:t>
            </w:r>
          </w:p>
        </w:tc>
        <w:tc>
          <w:tcPr>
            <w:tcW w:w="681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7964" w:rsidRDefault="001422DD">
            <w:pPr>
              <w:snapToGrid w:val="0"/>
              <w:spacing w:line="500" w:lineRule="exact"/>
              <w:ind w:left="1440" w:hanging="1471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評分</w:t>
            </w:r>
          </w:p>
        </w:tc>
        <w:tc>
          <w:tcPr>
            <w:tcW w:w="240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37964" w:rsidRDefault="001422DD">
            <w:pPr>
              <w:snapToGrid w:val="0"/>
              <w:spacing w:line="500" w:lineRule="exact"/>
              <w:ind w:left="1440" w:hanging="1471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評分級距</w:t>
            </w:r>
          </w:p>
        </w:tc>
        <w:tc>
          <w:tcPr>
            <w:tcW w:w="5531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C0C0C0"/>
            <w:vAlign w:val="center"/>
          </w:tcPr>
          <w:p w:rsidR="00F37964" w:rsidRDefault="001422DD">
            <w:pPr>
              <w:snapToGrid w:val="0"/>
              <w:spacing w:line="500" w:lineRule="exact"/>
              <w:ind w:left="-14" w:hanging="17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評分項目說明</w:t>
            </w:r>
          </w:p>
        </w:tc>
      </w:tr>
      <w:tr w:rsidR="00F37964">
        <w:trPr>
          <w:trHeight w:val="1654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經營</w:t>
            </w:r>
          </w:p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特色</w:t>
            </w:r>
          </w:p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(45%)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商品品質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964" w:rsidRDefault="00F37964">
            <w:pPr>
              <w:snapToGrid w:val="0"/>
              <w:spacing w:line="500" w:lineRule="exact"/>
              <w:ind w:left="-70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□優(13-15分)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□良（10-12分）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□尚可(4-9分)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□待改進(1-3分)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□極差(0分)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商品新鮮衛生、有食品安全認證或其他商品相關認證標章、曾獲中央或地方頒獎記錄</w:t>
            </w:r>
          </w:p>
        </w:tc>
      </w:tr>
      <w:tr w:rsidR="00F37964">
        <w:trPr>
          <w:trHeight w:val="1691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snapToGrid w:val="0"/>
              <w:spacing w:line="500" w:lineRule="exact"/>
              <w:ind w:left="1440" w:hanging="90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商品具獨特性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964" w:rsidRDefault="00F37964">
            <w:pPr>
              <w:snapToGrid w:val="0"/>
              <w:spacing w:line="500" w:lineRule="exact"/>
              <w:ind w:left="-70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□優(13-15分)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□良（10-12分）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□尚可(4-9分)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□待改進(1-3分)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□極差(0分)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1.商品食材、料理方式具獨特性、曾獲相關媒體報導、當地產銷等</w:t>
            </w:r>
          </w:p>
          <w:p w:rsidR="00F37964" w:rsidRDefault="001422DD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2.商品包裝具特色、環保、便利性、符合衛生原則</w:t>
            </w:r>
          </w:p>
        </w:tc>
      </w:tr>
      <w:tr w:rsidR="00F37964">
        <w:trPr>
          <w:trHeight w:val="1687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snapToGrid w:val="0"/>
              <w:spacing w:line="500" w:lineRule="exact"/>
              <w:ind w:left="1440" w:hanging="90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創新服務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964" w:rsidRDefault="00F37964">
            <w:pPr>
              <w:snapToGrid w:val="0"/>
              <w:spacing w:line="500" w:lineRule="exact"/>
              <w:ind w:left="-70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□優(9-10分)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□良（7-8分）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□尚可(3-6分)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□待改進(1-2分)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</w:rPr>
              <w:t>□極差(0分)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網路訂購、電子支付、外送到府、顧客意見調查、產品售後服務等</w:t>
            </w:r>
          </w:p>
        </w:tc>
      </w:tr>
      <w:tr w:rsidR="00F37964">
        <w:trPr>
          <w:trHeight w:val="2533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snapToGrid w:val="0"/>
              <w:spacing w:line="500" w:lineRule="exact"/>
              <w:ind w:left="1440" w:hanging="90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投標金額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964" w:rsidRDefault="00F37964">
            <w:pPr>
              <w:snapToGrid w:val="0"/>
              <w:spacing w:line="500" w:lineRule="exact"/>
              <w:ind w:left="-70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□最高金額(5分)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□中間金額(3分)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</w:rPr>
              <w:t>□最低金額(0分)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投標金額是否占優</w:t>
            </w:r>
          </w:p>
          <w:p w:rsidR="00F37964" w:rsidRDefault="001422DD">
            <w:pPr>
              <w:pStyle w:val="af"/>
              <w:numPr>
                <w:ilvl w:val="0"/>
                <w:numId w:val="4"/>
              </w:numPr>
              <w:snapToGrid w:val="0"/>
              <w:spacing w:line="360" w:lineRule="exact"/>
              <w:ind w:left="315" w:hanging="315"/>
              <w:jc w:val="both"/>
              <w:textAlignment w:val="baseline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僅1人投標時，視為以「最高金額」投標</w:t>
            </w:r>
          </w:p>
          <w:p w:rsidR="00F37964" w:rsidRDefault="001422DD">
            <w:pPr>
              <w:pStyle w:val="af"/>
              <w:numPr>
                <w:ilvl w:val="0"/>
                <w:numId w:val="4"/>
              </w:numPr>
              <w:snapToGrid w:val="0"/>
              <w:spacing w:line="360" w:lineRule="exact"/>
              <w:ind w:left="315" w:hanging="315"/>
              <w:jc w:val="both"/>
              <w:textAlignment w:val="baseline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如2人投標，依金額高低判定「最高金額」或「最低金額」，投標金額相同者視為「中間金額」</w:t>
            </w:r>
          </w:p>
          <w:p w:rsidR="00F37964" w:rsidRDefault="001422DD">
            <w:pPr>
              <w:pStyle w:val="af"/>
              <w:numPr>
                <w:ilvl w:val="0"/>
                <w:numId w:val="4"/>
              </w:numPr>
              <w:snapToGrid w:val="0"/>
              <w:spacing w:line="360" w:lineRule="exact"/>
              <w:ind w:left="315" w:hanging="315"/>
              <w:jc w:val="both"/>
              <w:textAlignment w:val="baseline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3人或3人以上投標時，除「最高金額」及「最低金額」外，其餘均視為「中間金額」，如全部投標金額均相同者一律視為「中間金額」</w:t>
            </w:r>
          </w:p>
        </w:tc>
      </w:tr>
      <w:tr w:rsidR="00F37964">
        <w:trPr>
          <w:trHeight w:val="1562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回饋</w:t>
            </w:r>
          </w:p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計畫</w:t>
            </w:r>
          </w:p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(10%)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市場貢獻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964" w:rsidRDefault="00F37964">
            <w:pPr>
              <w:snapToGrid w:val="0"/>
              <w:spacing w:line="500" w:lineRule="exact"/>
              <w:ind w:left="-70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□優(5分)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□良（4分）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□尚可(2-3分)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□待改進(1分)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</w:rPr>
              <w:t>□極差(0分)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1.提供市場清潔或設備維護之勞務貢獻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2.自治組織管理費額外付出</w:t>
            </w:r>
          </w:p>
          <w:p w:rsidR="001422DD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3.協助市場設置宣傳網站、部落格、社群粉絲專頁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4.其他可提升市場效益或自治組織運作的具體作為</w:t>
            </w:r>
          </w:p>
        </w:tc>
      </w:tr>
      <w:tr w:rsidR="00F37964">
        <w:trPr>
          <w:trHeight w:val="1684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社會回饋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964" w:rsidRDefault="00F37964">
            <w:pPr>
              <w:snapToGrid w:val="0"/>
              <w:spacing w:line="500" w:lineRule="exact"/>
              <w:ind w:left="-70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□優(5分)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□良（4分）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□尚可(2-3分)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□待改進(1分)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</w:rPr>
              <w:t>□極差(0分)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 w:cs="Courier New"/>
                <w:bCs/>
              </w:rPr>
            </w:pPr>
            <w:r>
              <w:rPr>
                <w:rFonts w:ascii="標楷體" w:eastAsia="標楷體" w:hAnsi="標楷體" w:cs="Courier New"/>
                <w:bCs/>
              </w:rPr>
              <w:t>1.提供價格優惠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 w:cs="Courier New"/>
                <w:bCs/>
              </w:rPr>
            </w:pPr>
            <w:r>
              <w:rPr>
                <w:rFonts w:ascii="標楷體" w:eastAsia="標楷體" w:hAnsi="標楷體" w:cs="Courier New"/>
                <w:bCs/>
              </w:rPr>
              <w:t>2.使用當地產品加工做為營業品項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3.參與公益活動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4.其他回饋社會大眾的具體作為</w:t>
            </w:r>
          </w:p>
        </w:tc>
      </w:tr>
      <w:tr w:rsidR="00F37964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品牌</w:t>
            </w:r>
          </w:p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設計</w:t>
            </w:r>
          </w:p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(15%)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攤位設計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964" w:rsidRDefault="00F37964">
            <w:pPr>
              <w:snapToGrid w:val="0"/>
              <w:spacing w:line="500" w:lineRule="exact"/>
              <w:ind w:left="-70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□優(7-8分)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□良（5-6分）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□尚可(3-4分)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□待改進(1-2分)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</w:rPr>
              <w:t>□極差(0分)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.識別形象創新且美觀大方，符合市場整體風格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攤位</w:t>
            </w:r>
            <w:r>
              <w:rPr>
                <w:rFonts w:ascii="標楷體" w:eastAsia="標楷體" w:hAnsi="標楷體"/>
              </w:rPr>
              <w:t>整體環境明亮乾淨，並導入美學設計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3.器具陳設排列整齊，器具乾淨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/>
                <w:bCs/>
                <w:i/>
                <w:szCs w:val="24"/>
              </w:rPr>
            </w:pPr>
            <w:r>
              <w:rPr>
                <w:rFonts w:ascii="標楷體" w:eastAsia="標楷體" w:hAnsi="標楷體"/>
                <w:bCs/>
              </w:rPr>
              <w:t>4.動線流暢、符合市集規劃整齊線、工作區與取</w:t>
            </w:r>
            <w:proofErr w:type="gramStart"/>
            <w:r>
              <w:rPr>
                <w:rFonts w:ascii="標楷體" w:eastAsia="標楷體" w:hAnsi="標楷體"/>
                <w:bCs/>
              </w:rPr>
              <w:t>貨區動</w:t>
            </w:r>
            <w:proofErr w:type="gramEnd"/>
            <w:r>
              <w:rPr>
                <w:rFonts w:ascii="標楷體" w:eastAsia="標楷體" w:hAnsi="標楷體"/>
                <w:bCs/>
              </w:rPr>
              <w:t>線妥善區隔</w:t>
            </w:r>
          </w:p>
        </w:tc>
      </w:tr>
      <w:tr w:rsidR="00F37964">
        <w:trPr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商品呈現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964" w:rsidRDefault="00F37964">
            <w:pPr>
              <w:snapToGrid w:val="0"/>
              <w:spacing w:line="500" w:lineRule="exact"/>
              <w:ind w:left="-70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□優(6-7分)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□良（4-5分）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□尚可(2-3分)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□待改進(1分)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</w:rPr>
              <w:t>□極差(0分)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1.</w:t>
            </w:r>
            <w:r>
              <w:rPr>
                <w:rFonts w:ascii="標楷體" w:eastAsia="標楷體" w:hAnsi="標楷體"/>
                <w:bCs/>
              </w:rPr>
              <w:t>攤位招牌、攤位正面輸出及品項標價清單等圖式是否呈現產品特色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2.</w:t>
            </w:r>
            <w:r>
              <w:rPr>
                <w:rFonts w:ascii="標楷體" w:eastAsia="標楷體" w:hAnsi="標楷體"/>
                <w:bCs/>
              </w:rPr>
              <w:t>商品陳列整齊、商品標示及價格標示清楚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3.</w:t>
            </w:r>
            <w:r>
              <w:rPr>
                <w:rFonts w:ascii="標楷體" w:eastAsia="標楷體" w:hAnsi="標楷體"/>
                <w:bCs/>
              </w:rPr>
              <w:t>有DM、摺頁、部落格、社群粉絲專頁等行銷方式</w:t>
            </w:r>
          </w:p>
        </w:tc>
      </w:tr>
      <w:tr w:rsidR="00F37964">
        <w:trPr>
          <w:trHeight w:val="1880"/>
          <w:jc w:val="center"/>
        </w:trPr>
        <w:tc>
          <w:tcPr>
            <w:tcW w:w="9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設備</w:t>
            </w:r>
          </w:p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投資</w:t>
            </w:r>
          </w:p>
          <w:p w:rsidR="00F37964" w:rsidRDefault="001422DD">
            <w:pPr>
              <w:tabs>
                <w:tab w:val="left" w:pos="288"/>
              </w:tabs>
              <w:snapToGrid w:val="0"/>
              <w:spacing w:line="500" w:lineRule="exact"/>
              <w:ind w:left="-72" w:right="-11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(30%)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設施設備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964" w:rsidRDefault="00F37964">
            <w:pPr>
              <w:snapToGrid w:val="0"/>
              <w:spacing w:line="500" w:lineRule="exact"/>
              <w:ind w:left="-70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□優(24-30分)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□良（16-23分）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□尚可(9-15分)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□待改進(1-8分)</w:t>
            </w:r>
          </w:p>
          <w:p w:rsidR="00F37964" w:rsidRDefault="001422DD">
            <w:pPr>
              <w:snapToGrid w:val="0"/>
              <w:spacing w:line="300" w:lineRule="exact"/>
              <w:ind w:left="-68" w:right="-36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□極差(0分)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</w:rPr>
              <w:t>1.各營業種類必要設備(如</w:t>
            </w:r>
            <w:proofErr w:type="gramStart"/>
            <w:r>
              <w:rPr>
                <w:rFonts w:ascii="標楷體" w:eastAsia="標楷體" w:hAnsi="標楷體"/>
                <w:bCs/>
              </w:rPr>
              <w:t>飲食類需設</w:t>
            </w:r>
            <w:proofErr w:type="gramEnd"/>
            <w:r>
              <w:rPr>
                <w:rFonts w:ascii="標楷體" w:eastAsia="標楷體" w:hAnsi="標楷體"/>
                <w:bCs/>
              </w:rPr>
              <w:t>攔汙設備、</w:t>
            </w:r>
            <w:r>
              <w:rPr>
                <w:rFonts w:ascii="標楷體" w:eastAsia="標楷體" w:hAnsi="標楷體"/>
                <w:szCs w:val="24"/>
              </w:rPr>
              <w:t>有生火烹調者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需設除油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煙通風系統、販賣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生鮮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畜肉者需設冷藏（凍）設備)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2.排煙、照明及工作設備裝設是否符合公共安全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3.攤架、工作</w:t>
            </w:r>
            <w:proofErr w:type="gramStart"/>
            <w:r>
              <w:rPr>
                <w:rFonts w:ascii="標楷體" w:eastAsia="標楷體" w:hAnsi="標楷體"/>
                <w:bCs/>
              </w:rPr>
              <w:t>檯</w:t>
            </w:r>
            <w:proofErr w:type="gramEnd"/>
            <w:r>
              <w:rPr>
                <w:rFonts w:ascii="標楷體" w:eastAsia="標楷體" w:hAnsi="標楷體"/>
                <w:bCs/>
              </w:rPr>
              <w:t>、器皿是否採安全材質</w:t>
            </w:r>
          </w:p>
          <w:p w:rsidR="00F37964" w:rsidRDefault="001422DD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4.燈泡與排水設施是否為</w:t>
            </w:r>
            <w:proofErr w:type="gramStart"/>
            <w:r>
              <w:rPr>
                <w:rFonts w:ascii="標楷體" w:eastAsia="標楷體" w:hAnsi="標楷體"/>
                <w:bCs/>
              </w:rPr>
              <w:t>節能減碳用品</w:t>
            </w:r>
            <w:proofErr w:type="gramEnd"/>
          </w:p>
        </w:tc>
      </w:tr>
      <w:tr w:rsidR="00F37964">
        <w:trPr>
          <w:trHeight w:val="738"/>
          <w:jc w:val="center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ind w:left="1440" w:hanging="144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ind w:right="-118"/>
              <w:textAlignment w:val="baselin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小計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ind w:right="-118"/>
              <w:textAlignment w:val="baselin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加分項目</w:t>
            </w:r>
          </w:p>
          <w:p w:rsidR="00F37964" w:rsidRDefault="001422DD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(新住民或在地</w:t>
            </w: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居民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或4</w:t>
            </w: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歲以下青年商家</w:t>
            </w:r>
            <w:r>
              <w:rPr>
                <w:rFonts w:ascii="標楷體" w:eastAsia="標楷體" w:hAnsi="標楷體"/>
                <w:b/>
                <w:bCs/>
              </w:rPr>
              <w:t>得加2分，</w:t>
            </w:r>
            <w:r>
              <w:rPr>
                <w:rFonts w:ascii="標楷體" w:eastAsia="標楷體" w:hAnsi="標楷體" w:hint="eastAsia"/>
                <w:b/>
                <w:bCs/>
              </w:rPr>
              <w:t>重複身分者，加分上限為3分，</w:t>
            </w:r>
            <w:r>
              <w:rPr>
                <w:rFonts w:ascii="標楷體" w:eastAsia="標楷體" w:hAnsi="標楷體"/>
                <w:b/>
                <w:bCs/>
              </w:rPr>
              <w:t>無則免)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F37964">
        <w:trPr>
          <w:trHeight w:val="1068"/>
          <w:jc w:val="center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snapToGrid w:val="0"/>
              <w:spacing w:line="500" w:lineRule="exact"/>
              <w:ind w:left="1440" w:hanging="144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500" w:lineRule="exact"/>
              <w:ind w:right="-118"/>
              <w:textAlignment w:val="baselin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總評分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7964">
        <w:trPr>
          <w:trHeight w:val="5365"/>
          <w:jc w:val="center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snapToGrid w:val="0"/>
              <w:spacing w:line="500" w:lineRule="exact"/>
              <w:ind w:left="1440" w:hanging="144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F37964" w:rsidRDefault="001422DD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</w:rPr>
              <w:t>委員建議：</w:t>
            </w:r>
          </w:p>
        </w:tc>
      </w:tr>
      <w:tr w:rsidR="00F37964">
        <w:trPr>
          <w:trHeight w:val="1270"/>
          <w:jc w:val="center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964" w:rsidRDefault="00F37964">
            <w:pPr>
              <w:snapToGrid w:val="0"/>
              <w:spacing w:line="500" w:lineRule="exact"/>
              <w:ind w:left="1440" w:hanging="144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F37964" w:rsidRDefault="001422DD">
            <w:pPr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委員簽名：</w:t>
            </w:r>
          </w:p>
        </w:tc>
      </w:tr>
    </w:tbl>
    <w:p w:rsidR="00F37964" w:rsidRDefault="001422DD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</w:p>
    <w:p w:rsidR="00F37964" w:rsidRDefault="001422DD">
      <w:pPr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1.總評分平均未達80分者為不及格。</w:t>
      </w:r>
    </w:p>
    <w:p w:rsidR="00F37964" w:rsidRDefault="001422DD">
      <w:pPr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2.總評分同分者以投標金額高者得標，投標金額相同者由委員會</w:t>
      </w:r>
      <w:proofErr w:type="gramStart"/>
      <w:r>
        <w:rPr>
          <w:rFonts w:ascii="標楷體" w:eastAsia="標楷體" w:hAnsi="標楷體" w:cs="Times New Roman"/>
          <w:kern w:val="0"/>
          <w:szCs w:val="24"/>
        </w:rPr>
        <w:t>採</w:t>
      </w:r>
      <w:proofErr w:type="gramEnd"/>
      <w:r>
        <w:rPr>
          <w:rFonts w:ascii="標楷體" w:eastAsia="標楷體" w:hAnsi="標楷體" w:cs="Times New Roman"/>
          <w:kern w:val="0"/>
          <w:szCs w:val="24"/>
        </w:rPr>
        <w:t>投票或抽籤決定之。</w:t>
      </w:r>
    </w:p>
    <w:p w:rsidR="00F37964" w:rsidRDefault="001422DD">
      <w:r>
        <w:rPr>
          <w:rFonts w:ascii="標楷體" w:eastAsia="標楷體" w:hAnsi="標楷體" w:cs="Times New Roman"/>
          <w:kern w:val="0"/>
          <w:szCs w:val="24"/>
        </w:rPr>
        <w:t>3.具新住民身分者</w:t>
      </w:r>
      <w:r>
        <w:rPr>
          <w:rFonts w:ascii="標楷體" w:eastAsia="標楷體" w:hAnsi="標楷體" w:cs="Times New Roman" w:hint="eastAsia"/>
          <w:kern w:val="0"/>
          <w:szCs w:val="24"/>
        </w:rPr>
        <w:t>、</w:t>
      </w:r>
      <w:r>
        <w:rPr>
          <w:rFonts w:ascii="標楷體" w:eastAsia="標楷體" w:hAnsi="標楷體" w:cs="Times New Roman"/>
          <w:kern w:val="0"/>
          <w:szCs w:val="24"/>
        </w:rPr>
        <w:t>市場所在行政區居民</w:t>
      </w:r>
      <w:r>
        <w:rPr>
          <w:rFonts w:ascii="標楷體" w:eastAsia="標楷體" w:hAnsi="標楷體" w:cs="Times New Roman" w:hint="eastAsia"/>
          <w:kern w:val="0"/>
          <w:szCs w:val="24"/>
        </w:rPr>
        <w:t>或4</w:t>
      </w:r>
      <w:r>
        <w:rPr>
          <w:rFonts w:ascii="標楷體" w:eastAsia="標楷體" w:hAnsi="標楷體" w:cs="Times New Roman"/>
          <w:kern w:val="0"/>
          <w:szCs w:val="24"/>
        </w:rPr>
        <w:t>0</w:t>
      </w:r>
      <w:r>
        <w:rPr>
          <w:rFonts w:ascii="標楷體" w:eastAsia="標楷體" w:hAnsi="標楷體" w:cs="Times New Roman" w:hint="eastAsia"/>
          <w:kern w:val="0"/>
          <w:szCs w:val="24"/>
        </w:rPr>
        <w:t>歲以下青年創業者</w:t>
      </w:r>
      <w:r>
        <w:rPr>
          <w:rFonts w:ascii="標楷體" w:eastAsia="標楷體" w:hAnsi="標楷體" w:cs="Times New Roman"/>
          <w:kern w:val="0"/>
          <w:szCs w:val="24"/>
        </w:rPr>
        <w:t>得於總評分加2分。</w:t>
      </w:r>
      <w:r>
        <w:rPr>
          <w:rFonts w:ascii="標楷體" w:eastAsia="標楷體" w:hAnsi="標楷體" w:cs="Times New Roman" w:hint="eastAsia"/>
          <w:kern w:val="0"/>
          <w:szCs w:val="24"/>
        </w:rPr>
        <w:t>重複分身者，加分上限為3分，無則免。</w:t>
      </w:r>
    </w:p>
    <w:sectPr w:rsidR="00F37964">
      <w:pgSz w:w="11906" w:h="16838"/>
      <w:pgMar w:top="851" w:right="1274" w:bottom="1560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93E" w:rsidRDefault="005C393E" w:rsidP="00C93EC4">
      <w:r>
        <w:separator/>
      </w:r>
    </w:p>
  </w:endnote>
  <w:endnote w:type="continuationSeparator" w:id="0">
    <w:p w:rsidR="005C393E" w:rsidRDefault="005C393E" w:rsidP="00C9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өũ">
    <w:charset w:val="88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93E" w:rsidRDefault="005C393E" w:rsidP="00C93EC4">
      <w:r>
        <w:separator/>
      </w:r>
    </w:p>
  </w:footnote>
  <w:footnote w:type="continuationSeparator" w:id="0">
    <w:p w:rsidR="005C393E" w:rsidRDefault="005C393E" w:rsidP="00C93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A1777"/>
    <w:multiLevelType w:val="multilevel"/>
    <w:tmpl w:val="AF8C258C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638367AD"/>
    <w:multiLevelType w:val="multilevel"/>
    <w:tmpl w:val="3AD8F0AC"/>
    <w:lvl w:ilvl="0">
      <w:start w:val="1"/>
      <w:numFmt w:val="decimal"/>
      <w:lvlText w:val="(%1)"/>
      <w:lvlJc w:val="left"/>
      <w:pPr>
        <w:ind w:left="3413" w:hanging="720"/>
      </w:pPr>
    </w:lvl>
    <w:lvl w:ilvl="1">
      <w:start w:val="1"/>
      <w:numFmt w:val="ideographTraditional"/>
      <w:lvlText w:val="%2、"/>
      <w:lvlJc w:val="left"/>
      <w:pPr>
        <w:ind w:left="3653" w:hanging="480"/>
      </w:pPr>
    </w:lvl>
    <w:lvl w:ilvl="2">
      <w:start w:val="1"/>
      <w:numFmt w:val="lowerRoman"/>
      <w:lvlText w:val="%3."/>
      <w:lvlJc w:val="right"/>
      <w:pPr>
        <w:ind w:left="4133" w:hanging="480"/>
      </w:pPr>
    </w:lvl>
    <w:lvl w:ilvl="3">
      <w:start w:val="1"/>
      <w:numFmt w:val="decimal"/>
      <w:lvlText w:val="%4."/>
      <w:lvlJc w:val="left"/>
      <w:pPr>
        <w:ind w:left="4613" w:hanging="480"/>
      </w:pPr>
    </w:lvl>
    <w:lvl w:ilvl="4">
      <w:start w:val="1"/>
      <w:numFmt w:val="ideographTraditional"/>
      <w:lvlText w:val="%5、"/>
      <w:lvlJc w:val="left"/>
      <w:pPr>
        <w:ind w:left="5093" w:hanging="480"/>
      </w:pPr>
    </w:lvl>
    <w:lvl w:ilvl="5">
      <w:start w:val="1"/>
      <w:numFmt w:val="lowerRoman"/>
      <w:lvlText w:val="%6."/>
      <w:lvlJc w:val="right"/>
      <w:pPr>
        <w:ind w:left="5573" w:hanging="480"/>
      </w:pPr>
    </w:lvl>
    <w:lvl w:ilvl="6">
      <w:start w:val="1"/>
      <w:numFmt w:val="decimal"/>
      <w:lvlText w:val="%7."/>
      <w:lvlJc w:val="left"/>
      <w:pPr>
        <w:ind w:left="6053" w:hanging="480"/>
      </w:pPr>
    </w:lvl>
    <w:lvl w:ilvl="7">
      <w:start w:val="1"/>
      <w:numFmt w:val="ideographTraditional"/>
      <w:lvlText w:val="%8、"/>
      <w:lvlJc w:val="left"/>
      <w:pPr>
        <w:ind w:left="6533" w:hanging="480"/>
      </w:pPr>
    </w:lvl>
    <w:lvl w:ilvl="8">
      <w:start w:val="1"/>
      <w:numFmt w:val="lowerRoman"/>
      <w:lvlText w:val="%9."/>
      <w:lvlJc w:val="right"/>
      <w:pPr>
        <w:ind w:left="7013" w:hanging="480"/>
      </w:pPr>
    </w:lvl>
  </w:abstractNum>
  <w:abstractNum w:abstractNumId="2" w15:restartNumberingAfterBreak="0">
    <w:nsid w:val="66CB41F4"/>
    <w:multiLevelType w:val="multilevel"/>
    <w:tmpl w:val="B8EA6958"/>
    <w:lvl w:ilvl="0">
      <w:start w:val="2"/>
      <w:numFmt w:val="bullet"/>
      <w:lvlText w:val="□"/>
      <w:lvlJc w:val="left"/>
      <w:pPr>
        <w:ind w:left="360" w:hanging="360"/>
      </w:pPr>
      <w:rPr>
        <w:rFonts w:ascii="標楷體" w:hAnsi="標楷體" w:cs="標楷體" w:hint="default"/>
        <w:sz w:val="28"/>
      </w:rPr>
    </w:lvl>
    <w:lvl w:ilvl="1">
      <w:start w:val="2"/>
      <w:numFmt w:val="bullet"/>
      <w:lvlText w:val="※"/>
      <w:lvlJc w:val="left"/>
      <w:pPr>
        <w:ind w:left="840" w:hanging="360"/>
      </w:pPr>
      <w:rPr>
        <w:rFonts w:ascii="標楷體" w:hAnsi="標楷體" w:cs="標楷體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7008268D"/>
    <w:multiLevelType w:val="multilevel"/>
    <w:tmpl w:val="4C2476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D8E13B1"/>
    <w:multiLevelType w:val="multilevel"/>
    <w:tmpl w:val="51DCD95A"/>
    <w:lvl w:ilvl="0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840" w:hanging="360"/>
      </w:pPr>
      <w:rPr>
        <w:rFonts w:ascii="標楷體" w:eastAsia="標楷體" w:hAnsi="標楷體" w:cs="Times New Roman"/>
        <w:sz w:val="28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(%4)"/>
      <w:lvlJc w:val="left"/>
      <w:pPr>
        <w:ind w:left="2160" w:hanging="720"/>
      </w:pPr>
    </w:lvl>
    <w:lvl w:ilvl="4">
      <w:start w:val="1"/>
      <w:numFmt w:val="taiwaneseCountingThousand"/>
      <w:lvlText w:val="(%5)"/>
      <w:lvlJc w:val="left"/>
      <w:pPr>
        <w:ind w:left="2400" w:hanging="480"/>
      </w:pPr>
      <w:rPr>
        <w:rFonts w:ascii="標楷體" w:eastAsia="標楷體" w:hAnsi="標楷體" w:cs="Times New Roman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64"/>
    <w:rsid w:val="00106089"/>
    <w:rsid w:val="001422DD"/>
    <w:rsid w:val="00474059"/>
    <w:rsid w:val="005C393E"/>
    <w:rsid w:val="00C93EC4"/>
    <w:rsid w:val="00F3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9838A-BCE5-4DD9-BC75-A10E4C92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59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A15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A15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7E77B0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7E77B0"/>
    <w:rPr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0B6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qFormat/>
    <w:rsid w:val="00AA1595"/>
    <w:rPr>
      <w:rFonts w:asciiTheme="majorHAnsi" w:eastAsiaTheme="majorEastAsia" w:hAnsiTheme="majorHAnsi" w:cstheme="majorBidi"/>
      <w:b/>
      <w:bCs/>
      <w:kern w:val="2"/>
      <w:sz w:val="52"/>
      <w:szCs w:val="52"/>
    </w:rPr>
  </w:style>
  <w:style w:type="character" w:customStyle="1" w:styleId="20">
    <w:name w:val="標題 2 字元"/>
    <w:basedOn w:val="a0"/>
    <w:link w:val="2"/>
    <w:uiPriority w:val="9"/>
    <w:qFormat/>
    <w:rsid w:val="00AA159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qFormat/>
    <w:rsid w:val="00AA159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6">
    <w:name w:val="Placeholder Text"/>
    <w:basedOn w:val="a0"/>
    <w:uiPriority w:val="99"/>
    <w:semiHidden/>
    <w:qFormat/>
    <w:rsid w:val="007137B2"/>
    <w:rPr>
      <w:color w:val="808080"/>
    </w:rPr>
  </w:style>
  <w:style w:type="character" w:customStyle="1" w:styleId="HTML">
    <w:name w:val="HTML 預設格式 字元"/>
    <w:basedOn w:val="a0"/>
    <w:link w:val="HTML"/>
    <w:uiPriority w:val="99"/>
    <w:qFormat/>
    <w:rsid w:val="008E2FA5"/>
    <w:rPr>
      <w:rFonts w:ascii="өũ" w:eastAsia="細明體" w:hAnsi="өũ" w:cs="細明體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qFormat/>
    <w:rsid w:val="00087C5E"/>
    <w:rPr>
      <w:sz w:val="18"/>
      <w:szCs w:val="18"/>
    </w:rPr>
  </w:style>
  <w:style w:type="character" w:customStyle="1" w:styleId="a8">
    <w:name w:val="註解文字 字元"/>
    <w:basedOn w:val="a0"/>
    <w:uiPriority w:val="99"/>
    <w:semiHidden/>
    <w:qFormat/>
    <w:rsid w:val="00087C5E"/>
  </w:style>
  <w:style w:type="character" w:customStyle="1" w:styleId="a9">
    <w:name w:val="註解主旨 字元"/>
    <w:basedOn w:val="a8"/>
    <w:uiPriority w:val="99"/>
    <w:semiHidden/>
    <w:qFormat/>
    <w:rsid w:val="00087C5E"/>
    <w:rPr>
      <w:b/>
      <w:bCs/>
    </w:rPr>
  </w:style>
  <w:style w:type="character" w:customStyle="1" w:styleId="ListLabel1">
    <w:name w:val="ListLabel 1"/>
    <w:qFormat/>
    <w:rPr>
      <w:rFonts w:ascii="標楷體" w:eastAsia="標楷體" w:hAnsi="標楷體"/>
      <w:b/>
      <w:sz w:val="28"/>
      <w:lang w:val="en-US"/>
    </w:rPr>
  </w:style>
  <w:style w:type="character" w:customStyle="1" w:styleId="ListLabel2">
    <w:name w:val="ListLabel 2"/>
    <w:qFormat/>
    <w:rPr>
      <w:rFonts w:ascii="標楷體" w:eastAsia="標楷體" w:hAnsi="標楷體" w:cs="Times New Roman"/>
      <w:sz w:val="28"/>
    </w:rPr>
  </w:style>
  <w:style w:type="character" w:customStyle="1" w:styleId="ListLabel3">
    <w:name w:val="ListLabel 3"/>
    <w:qFormat/>
    <w:rPr>
      <w:rFonts w:ascii="標楷體" w:eastAsia="標楷體" w:hAnsi="標楷體" w:cs="Times New Roman"/>
      <w:sz w:val="28"/>
    </w:rPr>
  </w:style>
  <w:style w:type="character" w:customStyle="1" w:styleId="ListLabel4">
    <w:name w:val="ListLabel 4"/>
    <w:qFormat/>
    <w:rPr>
      <w:rFonts w:ascii="標楷體" w:eastAsia="標楷體" w:hAnsi="標楷體"/>
      <w:sz w:val="28"/>
    </w:rPr>
  </w:style>
  <w:style w:type="character" w:customStyle="1" w:styleId="ListLabel5">
    <w:name w:val="ListLabel 5"/>
    <w:qFormat/>
    <w:rPr>
      <w:rFonts w:eastAsia="標楷體"/>
    </w:rPr>
  </w:style>
  <w:style w:type="character" w:customStyle="1" w:styleId="ListLabel6">
    <w:name w:val="ListLabel 6"/>
    <w:qFormat/>
    <w:rPr>
      <w:rFonts w:eastAsia="標楷體" w:cs="Times New Roman"/>
    </w:rPr>
  </w:style>
  <w:style w:type="character" w:customStyle="1" w:styleId="ListLabel7">
    <w:name w:val="ListLabel 7"/>
    <w:qFormat/>
    <w:rPr>
      <w:rFonts w:eastAsia="標楷體"/>
    </w:rPr>
  </w:style>
  <w:style w:type="character" w:customStyle="1" w:styleId="ListLabel8">
    <w:name w:val="ListLabel 8"/>
    <w:qFormat/>
    <w:rPr>
      <w:rFonts w:eastAsia="標楷體" w:cs="Times New Roman"/>
    </w:rPr>
  </w:style>
  <w:style w:type="character" w:customStyle="1" w:styleId="ListLabel9">
    <w:name w:val="ListLabel 9"/>
    <w:qFormat/>
    <w:rPr>
      <w:rFonts w:eastAsia="標楷體"/>
    </w:rPr>
  </w:style>
  <w:style w:type="character" w:customStyle="1" w:styleId="ListLabel10">
    <w:name w:val="ListLabel 10"/>
    <w:qFormat/>
    <w:rPr>
      <w:rFonts w:eastAsia="標楷體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 Unicode MS"/>
    </w:rPr>
  </w:style>
  <w:style w:type="paragraph" w:styleId="af">
    <w:name w:val="List Paragraph"/>
    <w:basedOn w:val="a"/>
    <w:uiPriority w:val="34"/>
    <w:qFormat/>
    <w:rsid w:val="00547C0A"/>
    <w:pPr>
      <w:ind w:left="480"/>
    </w:pPr>
  </w:style>
  <w:style w:type="paragraph" w:styleId="af0">
    <w:name w:val="header"/>
    <w:basedOn w:val="a"/>
    <w:uiPriority w:val="99"/>
    <w:unhideWhenUsed/>
    <w:rsid w:val="007E7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uiPriority w:val="99"/>
    <w:unhideWhenUsed/>
    <w:rsid w:val="007E7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0B69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53714E"/>
    <w:pPr>
      <w:widowControl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HTML0">
    <w:name w:val="HTML Preformatted"/>
    <w:basedOn w:val="a"/>
    <w:uiPriority w:val="99"/>
    <w:unhideWhenUsed/>
    <w:qFormat/>
    <w:rsid w:val="008E2F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84" w:lineRule="auto"/>
    </w:pPr>
    <w:rPr>
      <w:rFonts w:ascii="өũ" w:eastAsia="細明體" w:hAnsi="өũ" w:cs="細明體"/>
      <w:kern w:val="0"/>
      <w:szCs w:val="24"/>
    </w:rPr>
  </w:style>
  <w:style w:type="paragraph" w:styleId="af3">
    <w:name w:val="annotation text"/>
    <w:basedOn w:val="a"/>
    <w:uiPriority w:val="99"/>
    <w:semiHidden/>
    <w:unhideWhenUsed/>
    <w:qFormat/>
    <w:rsid w:val="00087C5E"/>
  </w:style>
  <w:style w:type="paragraph" w:styleId="af4">
    <w:name w:val="annotation subject"/>
    <w:basedOn w:val="af3"/>
    <w:next w:val="af3"/>
    <w:uiPriority w:val="99"/>
    <w:semiHidden/>
    <w:unhideWhenUsed/>
    <w:qFormat/>
    <w:rsid w:val="00087C5E"/>
    <w:rPr>
      <w:b/>
      <w:bCs/>
    </w:rPr>
  </w:style>
  <w:style w:type="table" w:styleId="af5">
    <w:name w:val="Table Grid"/>
    <w:basedOn w:val="a1"/>
    <w:uiPriority w:val="59"/>
    <w:rsid w:val="007E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E5CD6-1FF0-40AF-A5F2-C30CB168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406</Words>
  <Characters>2320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蔡維濬</dc:creator>
  <dc:description/>
  <cp:lastModifiedBy>李學佳</cp:lastModifiedBy>
  <cp:revision>2</cp:revision>
  <cp:lastPrinted>2022-05-31T07:05:00Z</cp:lastPrinted>
  <dcterms:created xsi:type="dcterms:W3CDTF">2022-06-01T07:13:00Z</dcterms:created>
  <dcterms:modified xsi:type="dcterms:W3CDTF">2022-06-01T07:13:00Z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